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F83486">
        <w:t>Nenad Markovic</w:t>
      </w:r>
    </w:p>
    <w:p w:rsidR="00670CA2" w:rsidRPr="00EE347B" w:rsidRDefault="00670CA2" w:rsidP="00C911B8">
      <w:pPr>
        <w:spacing w:after="120" w:line="360" w:lineRule="auto"/>
        <w:ind w:left="284" w:right="902"/>
        <w:rPr>
          <w:lang w:val="en-US"/>
        </w:rPr>
      </w:pPr>
      <w:r>
        <w:t xml:space="preserve">E-mail: </w:t>
      </w:r>
      <w:r w:rsidR="00F83486">
        <w:t>nen.mark74</w:t>
      </w:r>
      <w:r w:rsidR="00EE347B">
        <w:t>@</w:t>
      </w:r>
      <w:r w:rsidR="001F09DC">
        <w:t>yahoo</w:t>
      </w:r>
      <w:r w:rsidR="000F20B7">
        <w:t>.com</w:t>
      </w:r>
    </w:p>
    <w:p w:rsidR="00670CA2" w:rsidRDefault="00670CA2" w:rsidP="00662C9F">
      <w:pPr>
        <w:spacing w:after="120" w:line="360" w:lineRule="auto"/>
        <w:ind w:left="284" w:right="902"/>
        <w:jc w:val="both"/>
      </w:pPr>
      <w:r>
        <w:t xml:space="preserve">Institution: </w:t>
      </w:r>
      <w:r w:rsidR="001F09DC" w:rsidRPr="002762E6">
        <w:rPr>
          <w:rFonts w:eastAsia="Times New Roman" w:cs="Times New Roman"/>
          <w:lang w:val="fr-BE" w:eastAsia="fr-BE"/>
        </w:rPr>
        <w:t>Technical College of Applied Sciences Urosevac with temporary seat in Leposavic</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464541" w:rsidRDefault="00F83486" w:rsidP="00464541">
            <w:pPr>
              <w:ind w:left="17"/>
              <w:jc w:val="both"/>
              <w:rPr>
                <w:rFonts w:ascii="Times New Roman" w:hAnsi="Times New Roman"/>
                <w:szCs w:val="24"/>
              </w:rPr>
            </w:pPr>
            <w:r w:rsidRPr="00F97AF6">
              <w:rPr>
                <w:rFonts w:eastAsia="Times New Roman"/>
                <w:b/>
                <w:lang w:val="fr-BE" w:eastAsia="fr-BE"/>
              </w:rPr>
              <w:t>Nenad Markovic</w:t>
            </w:r>
            <w:r w:rsidRPr="0082460A">
              <w:rPr>
                <w:rFonts w:eastAsia="Times New Roman"/>
                <w:lang w:val="fr-BE" w:eastAsia="fr-BE"/>
              </w:rPr>
              <w:t>is</w:t>
            </w:r>
            <w:r w:rsidRPr="002762E6">
              <w:rPr>
                <w:rFonts w:eastAsia="Times New Roman"/>
                <w:lang w:val="en-US" w:eastAsia="fr-BE"/>
              </w:rPr>
              <w:t xml:space="preserve"> MA of Electrical and Computer Engineering. </w:t>
            </w:r>
            <w:r w:rsidRPr="002762E6">
              <w:rPr>
                <w:rFonts w:eastAsia="Times New Roman"/>
                <w:lang w:val="fr-BE" w:eastAsia="fr-BE"/>
              </w:rPr>
              <w:t>Currently working on PhD thesis in Electrical Engineering at Faculty of Technical Sciences, Cacak.</w:t>
            </w:r>
            <w:r>
              <w:rPr>
                <w:rFonts w:eastAsia="Times New Roman"/>
                <w:lang w:val="fr-BE" w:eastAsia="fr-BE"/>
              </w:rPr>
              <w:t xml:space="preserve"> He is </w:t>
            </w:r>
            <w:r w:rsidRPr="002762E6">
              <w:rPr>
                <w:rFonts w:eastAsia="Times New Roman"/>
                <w:lang w:val="en-US" w:eastAsia="fr-BE"/>
              </w:rPr>
              <w:t>Lecturer, Assistant Director for Education at the Technical College of Applied Sciences Urosevac with temporary seat in Leposavic.From 2005 he has was engaged on projects for training the personnel in basic and specialized IT training through the National technique and the National Employment Service Kosovska Mitrovica, from 2006 to the present he was a part of all Teams in charged for accreditation of institutions, first degree and specialist study programs; he is the President of the Commission for feasibility study of self-assessment. Since 2012, he shows exceptional leadership skills in the management of the school as an assistant director for education, and has been engaged in teaching at all study programs.Fields of expertise electrical and computer engineering, information systems. Author or coauthor of 10 textbooks and practicum, such as: Electrical engineering with electronics, Computers and Programming Practicum in Information Systems; and over 80 scholarly and professional  papers published in scientific journals of international importance (SCI), the Proceedings of international conferences (DOI), Releases to international conferences in the print copy of the Journal of national significance, Papers in scientific journals and Conference proceedings of national significance</w:t>
            </w:r>
            <w:r>
              <w:rPr>
                <w:rFonts w:eastAsia="Times New Roman"/>
                <w:lang w:val="en-US" w:eastAsia="fr-BE"/>
              </w:rPr>
              <w:t>.</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F83486" w:rsidRPr="00F83486" w:rsidRDefault="00662C9F" w:rsidP="00F83486">
            <w:pPr>
              <w:tabs>
                <w:tab w:val="left" w:pos="3649"/>
                <w:tab w:val="left" w:pos="5349"/>
                <w:tab w:val="left" w:pos="7992"/>
                <w:tab w:val="left" w:pos="9409"/>
                <w:tab w:val="left" w:pos="10778"/>
              </w:tabs>
              <w:ind w:left="680" w:hanging="680"/>
              <w:rPr>
                <w:rFonts w:eastAsia="Times New Roman"/>
                <w:b/>
                <w:szCs w:val="24"/>
                <w:lang w:val="fr-BE" w:eastAsia="fr-BE"/>
              </w:rPr>
            </w:pPr>
            <w:r w:rsidRPr="00F83486">
              <w:rPr>
                <w:rFonts w:eastAsia="TimesNewRoman" w:cs="Times New Roman"/>
                <w:szCs w:val="24"/>
              </w:rPr>
              <w:t xml:space="preserve">1. </w:t>
            </w:r>
            <w:r w:rsidR="00F83486" w:rsidRPr="00F83486">
              <w:rPr>
                <w:rFonts w:eastAsia="Times New Roman"/>
                <w:szCs w:val="24"/>
                <w:lang w:val="fr-BE" w:eastAsia="fr-BE"/>
              </w:rPr>
              <w:t xml:space="preserve">Bjelic, S., Jaksic, U., </w:t>
            </w:r>
            <w:r w:rsidR="00F83486" w:rsidRPr="00F83486">
              <w:rPr>
                <w:rFonts w:eastAsia="Times New Roman"/>
                <w:b/>
                <w:bCs/>
                <w:szCs w:val="24"/>
                <w:lang w:val="fr-BE" w:eastAsia="fr-BE"/>
              </w:rPr>
              <w:t>Markovic,N.</w:t>
            </w:r>
            <w:r w:rsidR="00F83486" w:rsidRPr="00F83486">
              <w:rPr>
                <w:rFonts w:eastAsia="Times New Roman"/>
                <w:bCs/>
                <w:szCs w:val="24"/>
                <w:lang w:val="fr-BE" w:eastAsia="fr-BE"/>
              </w:rPr>
              <w:t>,</w:t>
            </w:r>
            <w:r w:rsidR="00F83486" w:rsidRPr="00F83486">
              <w:rPr>
                <w:rFonts w:eastAsia="Times New Roman"/>
                <w:szCs w:val="24"/>
                <w:lang w:val="fr-BE" w:eastAsia="fr-BE"/>
              </w:rPr>
              <w:t xml:space="preserve">2010. Informatical model of the system of automatic breakdown control in energetic systems, </w:t>
            </w:r>
            <w:r w:rsidR="00F83486" w:rsidRPr="00F83486">
              <w:rPr>
                <w:rStyle w:val="Strong"/>
                <w:rFonts w:eastAsia="Times New Roman"/>
                <w:szCs w:val="24"/>
                <w:lang w:val="fr-BE" w:eastAsia="fr-BE"/>
              </w:rPr>
              <w:t>T190 electronics,</w:t>
            </w:r>
            <w:r w:rsidR="00F83486" w:rsidRPr="00F83486">
              <w:rPr>
                <w:rFonts w:eastAsia="Times New Roman"/>
                <w:szCs w:val="24"/>
                <w:lang w:val="fr-BE" w:eastAsia="fr-BE"/>
              </w:rPr>
              <w:t>Electronics and electrical engine</w:t>
            </w:r>
            <w:r w:rsidR="00F83486" w:rsidRPr="00F83486">
              <w:rPr>
                <w:rStyle w:val="Strong"/>
                <w:rFonts w:eastAsia="Times New Roman"/>
                <w:szCs w:val="24"/>
                <w:lang w:val="fr-BE" w:eastAsia="fr-BE"/>
              </w:rPr>
              <w:t>ering1(107),87-92</w:t>
            </w:r>
            <w:r w:rsidR="00F83486" w:rsidRPr="00F83486">
              <w:rPr>
                <w:rFonts w:eastAsia="Times New Roman"/>
                <w:b/>
                <w:szCs w:val="24"/>
                <w:lang w:val="fr-BE" w:eastAsia="fr-BE"/>
              </w:rPr>
              <w:t>.</w:t>
            </w:r>
          </w:p>
          <w:p w:rsidR="00F83486" w:rsidRPr="00F83486" w:rsidRDefault="00F83486" w:rsidP="00F83486">
            <w:pPr>
              <w:tabs>
                <w:tab w:val="left" w:pos="3649"/>
                <w:tab w:val="left" w:pos="5349"/>
                <w:tab w:val="left" w:pos="7992"/>
                <w:tab w:val="left" w:pos="9409"/>
                <w:tab w:val="left" w:pos="10778"/>
              </w:tabs>
              <w:ind w:left="680" w:hanging="680"/>
              <w:rPr>
                <w:rFonts w:eastAsia="Times New Roman"/>
                <w:szCs w:val="24"/>
                <w:lang w:val="fr-BE" w:eastAsia="fr-BE"/>
              </w:rPr>
            </w:pPr>
            <w:r>
              <w:rPr>
                <w:rFonts w:eastAsia="Times New Roman"/>
                <w:bCs/>
                <w:szCs w:val="24"/>
                <w:lang w:val="fr-BE" w:eastAsia="fr-BE"/>
              </w:rPr>
              <w:t xml:space="preserve">2. </w:t>
            </w:r>
            <w:r w:rsidRPr="00F83486">
              <w:rPr>
                <w:rFonts w:eastAsia="Times New Roman"/>
                <w:b/>
                <w:bCs/>
                <w:szCs w:val="24"/>
                <w:lang w:val="fr-BE" w:eastAsia="fr-BE"/>
              </w:rPr>
              <w:t>Markovic,N.</w:t>
            </w:r>
            <w:r w:rsidRPr="00F83486">
              <w:rPr>
                <w:rFonts w:eastAsia="Times New Roman"/>
                <w:bCs/>
                <w:szCs w:val="24"/>
                <w:lang w:val="fr-BE" w:eastAsia="fr-BE"/>
              </w:rPr>
              <w:t>,</w:t>
            </w:r>
            <w:r w:rsidRPr="00F83486">
              <w:rPr>
                <w:rFonts w:eastAsia="Times New Roman"/>
                <w:szCs w:val="24"/>
                <w:lang w:val="fr-BE" w:eastAsia="fr-BE"/>
              </w:rPr>
              <w:t>Bjelic, S., Zivanic, J., Jaksic, U., 2013. Numerical simulation and analytical model of electrical arc impedance in the transient processes.</w:t>
            </w:r>
            <w:r w:rsidRPr="00F83486">
              <w:rPr>
                <w:rFonts w:eastAsia="Times New Roman"/>
                <w:i/>
                <w:szCs w:val="24"/>
                <w:lang w:val="fr-BE" w:eastAsia="fr-BE"/>
              </w:rPr>
              <w:t>Przegląd Elektrotechniczny</w:t>
            </w:r>
            <w:r w:rsidRPr="00F83486">
              <w:rPr>
                <w:rFonts w:eastAsia="Times New Roman"/>
                <w:szCs w:val="24"/>
                <w:lang w:val="fr-BE" w:eastAsia="fr-BE"/>
              </w:rPr>
              <w:t>, R. 89 NR 2a/2013, 113</w:t>
            </w:r>
            <w:r w:rsidRPr="00F83486">
              <w:rPr>
                <w:rFonts w:eastAsia="Times New Roman"/>
                <w:bCs/>
                <w:szCs w:val="24"/>
                <w:lang w:val="fr-BE" w:eastAsia="fr-BE"/>
              </w:rPr>
              <w:t>-117</w:t>
            </w:r>
            <w:r w:rsidRPr="00F83486">
              <w:rPr>
                <w:rFonts w:eastAsia="Times New Roman"/>
                <w:szCs w:val="24"/>
                <w:lang w:val="fr-BE" w:eastAsia="fr-BE"/>
              </w:rPr>
              <w:t xml:space="preserve">. </w:t>
            </w:r>
          </w:p>
          <w:p w:rsidR="00670CA2" w:rsidRPr="00EE347B" w:rsidRDefault="00F83486" w:rsidP="00F83486">
            <w:pPr>
              <w:pStyle w:val="ECVSectionDetails"/>
              <w:framePr w:vSpace="6" w:wrap="around" w:vAnchor="text" w:hAnchor="text" w:y="6"/>
              <w:spacing w:before="0" w:line="240" w:lineRule="auto"/>
              <w:ind w:left="720" w:hanging="720"/>
              <w:jc w:val="both"/>
              <w:rPr>
                <w:rFonts w:ascii="Times New Roman" w:hAnsi="Times New Roman"/>
              </w:rPr>
            </w:pPr>
            <w:r>
              <w:rPr>
                <w:rFonts w:ascii="Book Antiqua" w:eastAsia="Times New Roman" w:hAnsi="Book Antiqua"/>
                <w:bCs/>
                <w:color w:val="auto"/>
                <w:sz w:val="24"/>
                <w:lang w:val="fr-BE" w:eastAsia="fr-BE"/>
              </w:rPr>
              <w:t xml:space="preserve">3. </w:t>
            </w:r>
            <w:r w:rsidRPr="00F83486">
              <w:rPr>
                <w:rFonts w:ascii="Book Antiqua" w:eastAsia="Times New Roman" w:hAnsi="Book Antiqua"/>
                <w:b/>
                <w:bCs/>
                <w:color w:val="auto"/>
                <w:sz w:val="24"/>
                <w:lang w:val="fr-BE" w:eastAsia="fr-BE"/>
              </w:rPr>
              <w:t>Markovic,N.</w:t>
            </w:r>
            <w:r w:rsidRPr="00F83486">
              <w:rPr>
                <w:rFonts w:ascii="Book Antiqua" w:eastAsia="Times New Roman" w:hAnsi="Book Antiqua"/>
                <w:bCs/>
                <w:color w:val="auto"/>
                <w:sz w:val="24"/>
                <w:lang w:val="fr-BE" w:eastAsia="fr-BE"/>
              </w:rPr>
              <w:t>,</w:t>
            </w:r>
            <w:r w:rsidRPr="00F83486">
              <w:rPr>
                <w:rFonts w:ascii="Book Antiqua" w:eastAsia="Times New Roman" w:hAnsi="Book Antiqua"/>
                <w:color w:val="auto"/>
                <w:sz w:val="24"/>
                <w:lang w:val="fr-BE" w:eastAsia="fr-BE"/>
              </w:rPr>
              <w:t xml:space="preserve"> Markovic, S., Vujicic, M., 2009. The impact of radioactive radiation on humans and the environment, II International Symposium – Environment protection in industrial areas, 371-378, FTN Kosovska Mitrovica, 28-29.</w:t>
            </w:r>
          </w:p>
        </w:tc>
      </w:tr>
    </w:tbl>
    <w:p w:rsidR="00F25283" w:rsidRPr="00242A86" w:rsidRDefault="00D95174" w:rsidP="00662C9F">
      <w:pPr>
        <w:spacing w:after="120" w:line="360" w:lineRule="auto"/>
        <w:ind w:left="284" w:right="902"/>
      </w:pPr>
      <w:r w:rsidRPr="00D95174">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36" w:rsidRDefault="004A1E36">
      <w:r>
        <w:separator/>
      </w:r>
    </w:p>
  </w:endnote>
  <w:endnote w:type="continuationSeparator" w:id="0">
    <w:p w:rsidR="004A1E36" w:rsidRDefault="004A1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36" w:rsidRDefault="004A1E36">
      <w:r>
        <w:separator/>
      </w:r>
    </w:p>
  </w:footnote>
  <w:footnote w:type="continuationSeparator" w:id="0">
    <w:p w:rsidR="004A1E36" w:rsidRDefault="004A1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A1E36"/>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95174"/>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83486"/>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 w:type="character" w:styleId="Strong">
    <w:name w:val="Strong"/>
    <w:qFormat/>
    <w:rsid w:val="00F83486"/>
    <w:rPr>
      <w:rFonts w:cs="Times New Roman"/>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24</cp:revision>
  <cp:lastPrinted>2016-01-21T07:14:00Z</cp:lastPrinted>
  <dcterms:created xsi:type="dcterms:W3CDTF">2016-01-20T13:49:00Z</dcterms:created>
  <dcterms:modified xsi:type="dcterms:W3CDTF">2018-03-19T23:00:00Z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